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30" w:rsidRPr="004F72DA" w:rsidRDefault="00984C30" w:rsidP="00F22288">
      <w:pPr>
        <w:pStyle w:val="gwpfe5af1a9msolistparagraph"/>
        <w:spacing w:before="0" w:beforeAutospacing="0" w:after="0" w:afterAutospacing="0"/>
        <w:ind w:left="360"/>
        <w:jc w:val="center"/>
        <w:rPr>
          <w:rFonts w:ascii="Garamond" w:hAnsi="Garamond" w:cstheme="minorHAnsi"/>
          <w:b/>
          <w:sz w:val="22"/>
          <w:szCs w:val="22"/>
          <w:u w:val="single"/>
        </w:rPr>
      </w:pPr>
      <w:r w:rsidRPr="004F72DA">
        <w:rPr>
          <w:rFonts w:ascii="Garamond" w:hAnsi="Garamond" w:cstheme="minorHAnsi"/>
          <w:b/>
          <w:sz w:val="22"/>
          <w:szCs w:val="22"/>
          <w:u w:val="single"/>
        </w:rPr>
        <w:t>INSTRUKCJA ROZLICZANIA WSPARCIA POMOSTOWEGO</w:t>
      </w:r>
    </w:p>
    <w:p w:rsidR="00B44CFF" w:rsidRPr="004F72DA" w:rsidRDefault="00B44CFF" w:rsidP="00F22288">
      <w:pPr>
        <w:pStyle w:val="gwpfe5af1a9msolistparagraph"/>
        <w:spacing w:before="0" w:beforeAutospacing="0" w:after="0" w:afterAutospacing="0"/>
        <w:ind w:left="360"/>
        <w:jc w:val="center"/>
        <w:rPr>
          <w:rFonts w:ascii="Garamond" w:hAnsi="Garamond" w:cstheme="minorHAnsi"/>
          <w:b/>
          <w:sz w:val="22"/>
          <w:szCs w:val="22"/>
          <w:u w:val="single"/>
        </w:rPr>
      </w:pPr>
    </w:p>
    <w:p w:rsidR="00B44CFF" w:rsidRPr="004F72DA" w:rsidRDefault="00B44CFF" w:rsidP="00B44CFF">
      <w:pPr>
        <w:rPr>
          <w:rFonts w:ascii="Garamond" w:hAnsi="Garamond"/>
        </w:rPr>
      </w:pPr>
      <w:r w:rsidRPr="004F72DA">
        <w:rPr>
          <w:rFonts w:ascii="Garamond" w:hAnsi="Garamond"/>
        </w:rPr>
        <w:t>Szanowni Państwo,</w:t>
      </w:r>
    </w:p>
    <w:p w:rsidR="00B44CFF" w:rsidRPr="004F72DA" w:rsidRDefault="00B44CFF" w:rsidP="00B44CFF">
      <w:pPr>
        <w:rPr>
          <w:rFonts w:ascii="Garamond" w:hAnsi="Garamond"/>
        </w:rPr>
      </w:pPr>
      <w:r w:rsidRPr="004F72DA">
        <w:rPr>
          <w:rFonts w:ascii="Garamond" w:hAnsi="Garamond"/>
        </w:rPr>
        <w:t>Poniżej przedstawiamy instrukcję rozliczania otrzymanego przez Państwa wsparcia pomostowego finansowego:</w:t>
      </w:r>
    </w:p>
    <w:p w:rsidR="000C424F" w:rsidRPr="004F72DA" w:rsidRDefault="000C424F" w:rsidP="00B44CFF">
      <w:pPr>
        <w:pStyle w:val="gwpfe5af1a9msolistparagraph"/>
        <w:spacing w:before="0" w:beforeAutospacing="0" w:after="0" w:afterAutospacing="0"/>
        <w:rPr>
          <w:rFonts w:ascii="Garamond" w:hAnsi="Garamond" w:cstheme="minorHAnsi"/>
          <w:b/>
          <w:sz w:val="22"/>
          <w:szCs w:val="22"/>
          <w:u w:val="single"/>
        </w:rPr>
      </w:pPr>
    </w:p>
    <w:p w:rsidR="00F22288" w:rsidRPr="004F72DA" w:rsidRDefault="00F22288" w:rsidP="00F22288">
      <w:pPr>
        <w:pStyle w:val="gwpfe5af1a9msolistparagraph"/>
        <w:numPr>
          <w:ilvl w:val="0"/>
          <w:numId w:val="2"/>
        </w:numPr>
        <w:spacing w:before="0" w:beforeAutospacing="0"/>
        <w:jc w:val="both"/>
        <w:rPr>
          <w:rFonts w:ascii="Garamond" w:hAnsi="Garamond" w:cstheme="minorHAnsi"/>
          <w:b/>
          <w:sz w:val="22"/>
          <w:szCs w:val="22"/>
        </w:rPr>
      </w:pPr>
      <w:r w:rsidRPr="004F72DA">
        <w:rPr>
          <w:rFonts w:ascii="Garamond" w:hAnsi="Garamond" w:cstheme="minorHAnsi"/>
          <w:b/>
          <w:sz w:val="22"/>
          <w:szCs w:val="22"/>
        </w:rPr>
        <w:t>Nie przelewamy wsparcia pomostowego na konta prywatne! Wszelkich płatności dokonujemy z konta firmowego tylko i wyłącznie!</w:t>
      </w:r>
    </w:p>
    <w:p w:rsidR="003A7E03" w:rsidRPr="004F72DA" w:rsidRDefault="003A7E03" w:rsidP="003A7E03">
      <w:pPr>
        <w:pStyle w:val="gwpfe5af1a9msolistparagraph"/>
        <w:numPr>
          <w:ilvl w:val="0"/>
          <w:numId w:val="2"/>
        </w:numPr>
        <w:jc w:val="both"/>
        <w:rPr>
          <w:rFonts w:ascii="Garamond" w:hAnsi="Garamond" w:cstheme="minorHAnsi"/>
          <w:sz w:val="22"/>
          <w:szCs w:val="22"/>
        </w:rPr>
      </w:pPr>
      <w:r w:rsidRPr="004F72DA">
        <w:rPr>
          <w:rFonts w:ascii="Garamond" w:hAnsi="Garamond" w:cstheme="minorHAnsi"/>
          <w:sz w:val="22"/>
          <w:szCs w:val="22"/>
        </w:rPr>
        <w:t xml:space="preserve">Preferowaną formą płatności zarówno w dotacji jednorazowej jak i we wsparciu pomostowym jest płatność </w:t>
      </w:r>
      <w:r w:rsidRPr="004F72DA">
        <w:rPr>
          <w:rFonts w:ascii="Garamond" w:hAnsi="Garamond" w:cstheme="minorHAnsi"/>
          <w:b/>
          <w:sz w:val="22"/>
          <w:szCs w:val="22"/>
        </w:rPr>
        <w:t>przelewem lub kartą</w:t>
      </w:r>
      <w:r w:rsidRPr="004F72DA">
        <w:rPr>
          <w:rFonts w:ascii="Garamond" w:hAnsi="Garamond" w:cstheme="minorHAnsi"/>
          <w:sz w:val="22"/>
          <w:szCs w:val="22"/>
        </w:rPr>
        <w:t>. Płatności gotówkowe są sprawdzane bardzo wnikliwie przez kontrolę. W przypadku przelewów/płat</w:t>
      </w:r>
      <w:r w:rsidR="004F72DA">
        <w:rPr>
          <w:rFonts w:ascii="Garamond" w:hAnsi="Garamond" w:cstheme="minorHAnsi"/>
          <w:sz w:val="22"/>
          <w:szCs w:val="22"/>
        </w:rPr>
        <w:t xml:space="preserve">ności kartą sytuacja jest jasna </w:t>
      </w:r>
      <w:bookmarkStart w:id="0" w:name="_GoBack"/>
      <w:bookmarkEnd w:id="0"/>
      <w:r w:rsidRPr="004F72DA">
        <w:rPr>
          <w:rFonts w:ascii="Garamond" w:hAnsi="Garamond" w:cstheme="minorHAnsi"/>
          <w:sz w:val="22"/>
          <w:szCs w:val="22"/>
        </w:rPr>
        <w:t>i czytelna – do rozliczeń wystarczy wyciąg bankowy.</w:t>
      </w:r>
      <w:r w:rsidR="00790045" w:rsidRPr="004F72DA">
        <w:rPr>
          <w:rFonts w:ascii="Garamond" w:hAnsi="Garamond" w:cstheme="minorHAnsi"/>
          <w:sz w:val="22"/>
          <w:szCs w:val="22"/>
        </w:rPr>
        <w:t xml:space="preserve"> W </w:t>
      </w:r>
      <w:r w:rsidR="00174063" w:rsidRPr="004F72DA">
        <w:rPr>
          <w:rFonts w:ascii="Garamond" w:hAnsi="Garamond" w:cstheme="minorHAnsi"/>
          <w:sz w:val="22"/>
          <w:szCs w:val="22"/>
        </w:rPr>
        <w:t>przypadku płatności gotówką należy mieć potwierdzenie odbioru kwoty zapłaty.</w:t>
      </w:r>
    </w:p>
    <w:p w:rsidR="00067CDB" w:rsidRPr="004F72DA" w:rsidRDefault="00067CDB" w:rsidP="00B44CFF">
      <w:pPr>
        <w:pStyle w:val="gwpfe5af1a9msolistparagraph"/>
        <w:numPr>
          <w:ilvl w:val="0"/>
          <w:numId w:val="2"/>
        </w:numPr>
        <w:spacing w:before="0" w:beforeAutospacing="0" w:after="0" w:afterAutospacing="0"/>
        <w:jc w:val="both"/>
        <w:rPr>
          <w:rFonts w:ascii="Garamond" w:hAnsi="Garamond" w:cstheme="minorHAnsi"/>
          <w:b/>
          <w:sz w:val="22"/>
          <w:szCs w:val="22"/>
          <w:u w:val="single"/>
        </w:rPr>
      </w:pPr>
      <w:r w:rsidRPr="004F72DA">
        <w:rPr>
          <w:rFonts w:ascii="Garamond" w:hAnsi="Garamond" w:cs="Arial"/>
          <w:b/>
          <w:sz w:val="22"/>
          <w:szCs w:val="22"/>
        </w:rPr>
        <w:t xml:space="preserve">Państwa podstawowym obowiązkiem jest płacenie składek ZUS. </w:t>
      </w:r>
      <w:r w:rsidR="00E556F1" w:rsidRPr="004F72DA">
        <w:rPr>
          <w:rFonts w:ascii="Garamond" w:hAnsi="Garamond" w:cs="Arial"/>
          <w:b/>
          <w:sz w:val="22"/>
          <w:szCs w:val="22"/>
        </w:rPr>
        <w:t xml:space="preserve">To jest warunkiem wypłaty kolejnych rat wsparcia pomostowego. </w:t>
      </w:r>
      <w:r w:rsidRPr="004F72DA">
        <w:rPr>
          <w:rFonts w:ascii="Garamond" w:hAnsi="Garamond" w:cs="Arial"/>
          <w:b/>
          <w:sz w:val="22"/>
          <w:szCs w:val="22"/>
        </w:rPr>
        <w:t xml:space="preserve">Proszę składki ZUS opłacać przedostatniego dnia miesiąca, tzn. że składki za np. </w:t>
      </w:r>
      <w:r w:rsidR="00B44CFF" w:rsidRPr="004F72DA">
        <w:rPr>
          <w:rFonts w:ascii="Garamond" w:hAnsi="Garamond" w:cs="Arial"/>
          <w:b/>
          <w:sz w:val="22"/>
          <w:szCs w:val="22"/>
        </w:rPr>
        <w:t>listopad</w:t>
      </w:r>
      <w:r w:rsidRPr="004F72DA">
        <w:rPr>
          <w:rFonts w:ascii="Garamond" w:hAnsi="Garamond" w:cs="Arial"/>
          <w:b/>
          <w:sz w:val="22"/>
          <w:szCs w:val="22"/>
        </w:rPr>
        <w:t xml:space="preserve"> płacimy 30 </w:t>
      </w:r>
      <w:r w:rsidR="00B44CFF" w:rsidRPr="004F72DA">
        <w:rPr>
          <w:rFonts w:ascii="Garamond" w:hAnsi="Garamond" w:cs="Arial"/>
          <w:b/>
          <w:sz w:val="22"/>
          <w:szCs w:val="22"/>
        </w:rPr>
        <w:t>listopada</w:t>
      </w:r>
      <w:r w:rsidR="00E556F1" w:rsidRPr="004F72DA">
        <w:rPr>
          <w:rFonts w:ascii="Garamond" w:hAnsi="Garamond" w:cs="Arial"/>
          <w:b/>
          <w:sz w:val="22"/>
          <w:szCs w:val="22"/>
        </w:rPr>
        <w:t xml:space="preserve"> (proszę opłacać te składki w dni robocze)</w:t>
      </w:r>
      <w:r w:rsidRPr="004F72DA">
        <w:rPr>
          <w:rFonts w:ascii="Garamond" w:hAnsi="Garamond" w:cs="Arial"/>
          <w:b/>
          <w:sz w:val="22"/>
          <w:szCs w:val="22"/>
        </w:rPr>
        <w:t xml:space="preserve">, a nie 10 </w:t>
      </w:r>
      <w:r w:rsidR="00B44CFF" w:rsidRPr="004F72DA">
        <w:rPr>
          <w:rFonts w:ascii="Garamond" w:hAnsi="Garamond" w:cs="Arial"/>
          <w:b/>
          <w:sz w:val="22"/>
          <w:szCs w:val="22"/>
        </w:rPr>
        <w:t>grudnia</w:t>
      </w:r>
      <w:r w:rsidRPr="004F72DA">
        <w:rPr>
          <w:rFonts w:ascii="Garamond" w:hAnsi="Garamond" w:cs="Arial"/>
          <w:b/>
          <w:sz w:val="22"/>
          <w:szCs w:val="22"/>
        </w:rPr>
        <w:t xml:space="preserve">. Fakt, ustawowo mają Państwo czas do </w:t>
      </w:r>
      <w:r w:rsidR="00BC7844" w:rsidRPr="004F72DA">
        <w:rPr>
          <w:rFonts w:ascii="Garamond" w:hAnsi="Garamond" w:cs="Arial"/>
          <w:b/>
          <w:sz w:val="22"/>
          <w:szCs w:val="22"/>
        </w:rPr>
        <w:t>10</w:t>
      </w:r>
      <w:r w:rsidRPr="004F72DA">
        <w:rPr>
          <w:rFonts w:ascii="Garamond" w:hAnsi="Garamond" w:cs="Arial"/>
          <w:b/>
          <w:sz w:val="22"/>
          <w:szCs w:val="22"/>
        </w:rPr>
        <w:t xml:space="preserve"> dnia następnego miesiąca, lecz z racji tego, że otrzymują Państwo wsparcie finansowe od nas to wymagamy płatności do końca danego miesiąca. Nie jest to żaden problem, aby zapłacić ZUS wcześniej. W przypadku, kiedy nie zapłacą Państwo ZUS</w:t>
      </w:r>
      <w:r w:rsidR="00AC273F" w:rsidRPr="004F72DA">
        <w:rPr>
          <w:rFonts w:ascii="Garamond" w:hAnsi="Garamond" w:cs="Arial"/>
          <w:b/>
          <w:sz w:val="22"/>
          <w:szCs w:val="22"/>
        </w:rPr>
        <w:t>-</w:t>
      </w:r>
      <w:r w:rsidRPr="004F72DA">
        <w:rPr>
          <w:rFonts w:ascii="Garamond" w:hAnsi="Garamond" w:cs="Arial"/>
          <w:b/>
          <w:sz w:val="22"/>
          <w:szCs w:val="22"/>
        </w:rPr>
        <w:t>u w danym miesiącu to w następnym należy zapłacić 2 składki.</w:t>
      </w:r>
    </w:p>
    <w:p w:rsidR="00984C30" w:rsidRPr="004F72DA" w:rsidRDefault="00984C30" w:rsidP="00984C30">
      <w:pPr>
        <w:pStyle w:val="gwpfe5af1a9msolistparagraph"/>
        <w:numPr>
          <w:ilvl w:val="0"/>
          <w:numId w:val="2"/>
        </w:numPr>
        <w:jc w:val="both"/>
        <w:rPr>
          <w:rFonts w:ascii="Garamond" w:hAnsi="Garamond" w:cstheme="minorHAnsi"/>
          <w:sz w:val="22"/>
          <w:szCs w:val="22"/>
        </w:rPr>
      </w:pPr>
      <w:r w:rsidRPr="004F72DA">
        <w:rPr>
          <w:rFonts w:ascii="Garamond" w:hAnsi="Garamond" w:cstheme="minorHAnsi"/>
          <w:b/>
          <w:sz w:val="22"/>
          <w:szCs w:val="22"/>
        </w:rPr>
        <w:t>Wsparcie pomostowe rozliczamy za</w:t>
      </w:r>
      <w:r w:rsidRPr="004F72DA">
        <w:rPr>
          <w:rFonts w:ascii="Garamond" w:hAnsi="Garamond" w:cstheme="minorHAnsi"/>
          <w:sz w:val="22"/>
          <w:szCs w:val="22"/>
        </w:rPr>
        <w:t xml:space="preserve"> </w:t>
      </w:r>
      <w:r w:rsidRPr="004F72DA">
        <w:rPr>
          <w:rFonts w:ascii="Garamond" w:hAnsi="Garamond" w:cstheme="minorHAnsi"/>
          <w:b/>
          <w:sz w:val="22"/>
          <w:szCs w:val="22"/>
        </w:rPr>
        <w:t xml:space="preserve">każdy miesiąc do </w:t>
      </w:r>
      <w:r w:rsidR="00BC7844" w:rsidRPr="004F72DA">
        <w:rPr>
          <w:rFonts w:ascii="Garamond" w:hAnsi="Garamond" w:cstheme="minorHAnsi"/>
          <w:b/>
          <w:sz w:val="22"/>
          <w:szCs w:val="22"/>
        </w:rPr>
        <w:t>5-</w:t>
      </w:r>
      <w:r w:rsidRPr="004F72DA">
        <w:rPr>
          <w:rFonts w:ascii="Garamond" w:hAnsi="Garamond" w:cstheme="minorHAnsi"/>
          <w:b/>
          <w:sz w:val="22"/>
          <w:szCs w:val="22"/>
        </w:rPr>
        <w:t>go dnia następnego</w:t>
      </w:r>
      <w:r w:rsidR="005F3BA4" w:rsidRPr="004F72DA">
        <w:rPr>
          <w:rFonts w:ascii="Garamond" w:hAnsi="Garamond" w:cstheme="minorHAnsi"/>
          <w:b/>
          <w:sz w:val="22"/>
          <w:szCs w:val="22"/>
        </w:rPr>
        <w:t xml:space="preserve"> miesiąca</w:t>
      </w:r>
      <w:r w:rsidR="005F3BA4" w:rsidRPr="004F72DA">
        <w:rPr>
          <w:rFonts w:ascii="Garamond" w:hAnsi="Garamond" w:cstheme="minorHAnsi"/>
          <w:sz w:val="22"/>
          <w:szCs w:val="22"/>
        </w:rPr>
        <w:t xml:space="preserve"> czyli np. rozliczenie za </w:t>
      </w:r>
      <w:r w:rsidR="00B44CFF" w:rsidRPr="004F72DA">
        <w:rPr>
          <w:rFonts w:ascii="Garamond" w:hAnsi="Garamond" w:cstheme="minorHAnsi"/>
          <w:sz w:val="22"/>
          <w:szCs w:val="22"/>
        </w:rPr>
        <w:t>listopad</w:t>
      </w:r>
      <w:r w:rsidR="005F3BA4" w:rsidRPr="004F72DA">
        <w:rPr>
          <w:rFonts w:ascii="Garamond" w:hAnsi="Garamond" w:cstheme="minorHAnsi"/>
          <w:sz w:val="22"/>
          <w:szCs w:val="22"/>
        </w:rPr>
        <w:t xml:space="preserve"> należy </w:t>
      </w:r>
      <w:r w:rsidRPr="004F72DA">
        <w:rPr>
          <w:rFonts w:ascii="Garamond" w:hAnsi="Garamond" w:cstheme="minorHAnsi"/>
          <w:sz w:val="22"/>
          <w:szCs w:val="22"/>
        </w:rPr>
        <w:t>złożyć</w:t>
      </w:r>
      <w:r w:rsidR="005F3BA4" w:rsidRPr="004F72DA">
        <w:rPr>
          <w:rFonts w:ascii="Garamond" w:hAnsi="Garamond" w:cstheme="minorHAnsi"/>
          <w:sz w:val="22"/>
          <w:szCs w:val="22"/>
        </w:rPr>
        <w:t xml:space="preserve"> do </w:t>
      </w:r>
      <w:r w:rsidR="00BC7844" w:rsidRPr="004F72DA">
        <w:rPr>
          <w:rFonts w:ascii="Garamond" w:hAnsi="Garamond" w:cstheme="minorHAnsi"/>
          <w:sz w:val="22"/>
          <w:szCs w:val="22"/>
        </w:rPr>
        <w:t>5-</w:t>
      </w:r>
      <w:r w:rsidR="005F3BA4" w:rsidRPr="004F72DA">
        <w:rPr>
          <w:rFonts w:ascii="Garamond" w:hAnsi="Garamond" w:cstheme="minorHAnsi"/>
          <w:sz w:val="22"/>
          <w:szCs w:val="22"/>
        </w:rPr>
        <w:t xml:space="preserve">go </w:t>
      </w:r>
      <w:r w:rsidR="00B44CFF" w:rsidRPr="004F72DA">
        <w:rPr>
          <w:rFonts w:ascii="Garamond" w:hAnsi="Garamond" w:cstheme="minorHAnsi"/>
          <w:sz w:val="22"/>
          <w:szCs w:val="22"/>
        </w:rPr>
        <w:t>grudnia</w:t>
      </w:r>
      <w:r w:rsidR="005F3BA4" w:rsidRPr="004F72DA">
        <w:rPr>
          <w:rFonts w:ascii="Garamond" w:hAnsi="Garamond" w:cstheme="minorHAnsi"/>
          <w:sz w:val="22"/>
          <w:szCs w:val="22"/>
        </w:rPr>
        <w:t xml:space="preserve">. </w:t>
      </w:r>
      <w:r w:rsidRPr="004F72DA">
        <w:rPr>
          <w:rFonts w:ascii="Garamond" w:hAnsi="Garamond" w:cstheme="minorHAnsi"/>
          <w:sz w:val="22"/>
          <w:szCs w:val="22"/>
        </w:rPr>
        <w:t>Rozliczenie oznacza przedstawienie:</w:t>
      </w:r>
    </w:p>
    <w:p w:rsidR="00984C30" w:rsidRPr="004F72DA" w:rsidRDefault="00984C30" w:rsidP="00B44CFF">
      <w:pPr>
        <w:pStyle w:val="gwpfe5af1a9msolistparagraph"/>
        <w:numPr>
          <w:ilvl w:val="0"/>
          <w:numId w:val="3"/>
        </w:numPr>
        <w:jc w:val="both"/>
        <w:rPr>
          <w:rFonts w:ascii="Garamond" w:hAnsi="Garamond" w:cstheme="minorHAnsi"/>
          <w:sz w:val="22"/>
          <w:szCs w:val="22"/>
        </w:rPr>
      </w:pPr>
      <w:r w:rsidRPr="004F72DA">
        <w:rPr>
          <w:rFonts w:ascii="Garamond" w:hAnsi="Garamond" w:cstheme="minorHAnsi"/>
          <w:b/>
          <w:sz w:val="22"/>
          <w:szCs w:val="22"/>
        </w:rPr>
        <w:t>formularza</w:t>
      </w:r>
      <w:r w:rsidR="005F3BA4" w:rsidRPr="004F72DA">
        <w:rPr>
          <w:rFonts w:ascii="Garamond" w:hAnsi="Garamond" w:cstheme="minorHAnsi"/>
          <w:b/>
          <w:sz w:val="22"/>
          <w:szCs w:val="22"/>
        </w:rPr>
        <w:t xml:space="preserve"> r</w:t>
      </w:r>
      <w:r w:rsidRPr="004F72DA">
        <w:rPr>
          <w:rFonts w:ascii="Garamond" w:hAnsi="Garamond" w:cstheme="minorHAnsi"/>
          <w:b/>
          <w:sz w:val="22"/>
          <w:szCs w:val="22"/>
        </w:rPr>
        <w:t>ozliczenia</w:t>
      </w:r>
      <w:r w:rsidRPr="004F72DA">
        <w:rPr>
          <w:rFonts w:ascii="Garamond" w:hAnsi="Garamond" w:cstheme="minorHAnsi"/>
          <w:sz w:val="22"/>
          <w:szCs w:val="22"/>
        </w:rPr>
        <w:t xml:space="preserve"> wsparcia pomostowego (tabela),</w:t>
      </w:r>
    </w:p>
    <w:p w:rsidR="005F3BA4" w:rsidRPr="004F72DA" w:rsidRDefault="005F3BA4" w:rsidP="00BC7844">
      <w:pPr>
        <w:pStyle w:val="gwpfe5af1a9msolistparagraph"/>
        <w:numPr>
          <w:ilvl w:val="0"/>
          <w:numId w:val="3"/>
        </w:numPr>
        <w:ind w:left="1502" w:hanging="357"/>
        <w:jc w:val="both"/>
        <w:rPr>
          <w:rFonts w:ascii="Garamond" w:hAnsi="Garamond" w:cstheme="minorHAnsi"/>
          <w:sz w:val="22"/>
          <w:szCs w:val="22"/>
        </w:rPr>
      </w:pPr>
      <w:r w:rsidRPr="004F72DA">
        <w:rPr>
          <w:rFonts w:ascii="Garamond" w:hAnsi="Garamond" w:cstheme="minorHAnsi"/>
          <w:sz w:val="22"/>
          <w:szCs w:val="22"/>
        </w:rPr>
        <w:t xml:space="preserve">potwierdzenie </w:t>
      </w:r>
      <w:r w:rsidRPr="004F72DA">
        <w:rPr>
          <w:rFonts w:ascii="Garamond" w:hAnsi="Garamond" w:cstheme="minorHAnsi"/>
          <w:b/>
          <w:sz w:val="22"/>
          <w:szCs w:val="22"/>
        </w:rPr>
        <w:t>przelewu do ZUS-u</w:t>
      </w:r>
      <w:r w:rsidR="00174063" w:rsidRPr="004F72DA">
        <w:rPr>
          <w:rFonts w:ascii="Garamond" w:hAnsi="Garamond" w:cstheme="minorHAnsi"/>
          <w:sz w:val="22"/>
          <w:szCs w:val="22"/>
        </w:rPr>
        <w:t>,</w:t>
      </w:r>
    </w:p>
    <w:p w:rsidR="00790045" w:rsidRPr="004F72DA" w:rsidRDefault="00984C30" w:rsidP="00BC7844">
      <w:pPr>
        <w:pStyle w:val="gwpfe5af1a9msolistparagraph"/>
        <w:numPr>
          <w:ilvl w:val="0"/>
          <w:numId w:val="3"/>
        </w:numPr>
        <w:ind w:left="1502" w:hanging="357"/>
        <w:jc w:val="both"/>
        <w:rPr>
          <w:rFonts w:ascii="Garamond" w:hAnsi="Garamond" w:cstheme="minorHAnsi"/>
          <w:sz w:val="22"/>
          <w:szCs w:val="22"/>
        </w:rPr>
      </w:pPr>
      <w:r w:rsidRPr="004F72DA">
        <w:rPr>
          <w:rFonts w:ascii="Garamond" w:hAnsi="Garamond" w:cstheme="minorHAnsi"/>
          <w:b/>
          <w:sz w:val="22"/>
          <w:szCs w:val="22"/>
        </w:rPr>
        <w:t xml:space="preserve">kopie faktur </w:t>
      </w:r>
      <w:r w:rsidR="00174063" w:rsidRPr="004F72DA">
        <w:rPr>
          <w:rFonts w:ascii="Garamond" w:hAnsi="Garamond" w:cstheme="minorHAnsi"/>
          <w:b/>
          <w:sz w:val="22"/>
          <w:szCs w:val="22"/>
        </w:rPr>
        <w:t>potwierdzonych za zgodność z oryginałem</w:t>
      </w:r>
      <w:r w:rsidR="00174063" w:rsidRPr="004F72DA">
        <w:rPr>
          <w:rFonts w:ascii="Garamond" w:hAnsi="Garamond" w:cstheme="minorHAnsi"/>
          <w:sz w:val="22"/>
          <w:szCs w:val="22"/>
        </w:rPr>
        <w:t xml:space="preserve"> wynikających z </w:t>
      </w:r>
      <w:r w:rsidRPr="004F72DA">
        <w:rPr>
          <w:rFonts w:ascii="Garamond" w:hAnsi="Garamond" w:cstheme="minorHAnsi"/>
          <w:sz w:val="22"/>
          <w:szCs w:val="22"/>
        </w:rPr>
        <w:t xml:space="preserve">przedstawionego formularza rozliczeniowego </w:t>
      </w:r>
    </w:p>
    <w:p w:rsidR="00EC5D35" w:rsidRPr="004F72DA" w:rsidRDefault="00EC5D35" w:rsidP="00BC7844">
      <w:pPr>
        <w:pStyle w:val="gwpfe5af1a9msolistparagraph"/>
        <w:numPr>
          <w:ilvl w:val="0"/>
          <w:numId w:val="3"/>
        </w:numPr>
        <w:spacing w:after="240" w:afterAutospacing="0"/>
        <w:ind w:left="1502" w:hanging="357"/>
        <w:jc w:val="both"/>
        <w:rPr>
          <w:rFonts w:ascii="Garamond" w:hAnsi="Garamond" w:cstheme="minorHAnsi"/>
          <w:sz w:val="22"/>
          <w:szCs w:val="22"/>
        </w:rPr>
      </w:pPr>
      <w:r w:rsidRPr="004F72DA">
        <w:rPr>
          <w:rFonts w:ascii="Garamond" w:hAnsi="Garamond" w:cstheme="minorHAnsi"/>
          <w:b/>
          <w:sz w:val="22"/>
          <w:szCs w:val="22"/>
        </w:rPr>
        <w:t>potwierdzenia</w:t>
      </w:r>
      <w:r w:rsidR="00174063" w:rsidRPr="004F72DA">
        <w:rPr>
          <w:rFonts w:ascii="Garamond" w:hAnsi="Garamond" w:cstheme="minorHAnsi"/>
          <w:b/>
          <w:sz w:val="22"/>
          <w:szCs w:val="22"/>
        </w:rPr>
        <w:t xml:space="preserve"> zapłaty</w:t>
      </w:r>
      <w:r w:rsidRPr="004F72DA">
        <w:rPr>
          <w:rFonts w:ascii="Garamond" w:hAnsi="Garamond" w:cstheme="minorHAnsi"/>
          <w:b/>
          <w:sz w:val="22"/>
          <w:szCs w:val="22"/>
        </w:rPr>
        <w:t xml:space="preserve"> przelewów</w:t>
      </w:r>
      <w:r w:rsidR="00174063" w:rsidRPr="004F72DA">
        <w:rPr>
          <w:rFonts w:ascii="Garamond" w:hAnsi="Garamond" w:cstheme="minorHAnsi"/>
          <w:b/>
          <w:sz w:val="22"/>
          <w:szCs w:val="22"/>
        </w:rPr>
        <w:t>/płatności gotówkowych</w:t>
      </w:r>
      <w:r w:rsidRPr="004F72DA">
        <w:rPr>
          <w:rFonts w:ascii="Garamond" w:hAnsi="Garamond" w:cstheme="minorHAnsi"/>
          <w:sz w:val="22"/>
          <w:szCs w:val="22"/>
        </w:rPr>
        <w:t xml:space="preserve"> dla faktur przedstawionych w tabeli – </w:t>
      </w:r>
      <w:r w:rsidR="00174063" w:rsidRPr="004F72DA">
        <w:rPr>
          <w:rFonts w:ascii="Garamond" w:hAnsi="Garamond" w:cstheme="minorHAnsi"/>
          <w:sz w:val="22"/>
          <w:szCs w:val="22"/>
        </w:rPr>
        <w:t xml:space="preserve">najlepiej potwierdzenie pojedynczych transakcji, </w:t>
      </w:r>
      <w:r w:rsidRPr="004F72DA">
        <w:rPr>
          <w:rFonts w:ascii="Garamond" w:hAnsi="Garamond" w:cstheme="minorHAnsi"/>
          <w:sz w:val="22"/>
          <w:szCs w:val="22"/>
        </w:rPr>
        <w:t xml:space="preserve">może być </w:t>
      </w:r>
      <w:r w:rsidR="00174063" w:rsidRPr="004F72DA">
        <w:rPr>
          <w:rFonts w:ascii="Garamond" w:hAnsi="Garamond" w:cstheme="minorHAnsi"/>
          <w:sz w:val="22"/>
          <w:szCs w:val="22"/>
        </w:rPr>
        <w:t xml:space="preserve">też </w:t>
      </w:r>
      <w:r w:rsidRPr="004F72DA">
        <w:rPr>
          <w:rFonts w:ascii="Garamond" w:hAnsi="Garamond" w:cstheme="minorHAnsi"/>
          <w:sz w:val="22"/>
          <w:szCs w:val="22"/>
        </w:rPr>
        <w:t>w</w:t>
      </w:r>
      <w:r w:rsidR="00174063" w:rsidRPr="004F72DA">
        <w:rPr>
          <w:rFonts w:ascii="Garamond" w:hAnsi="Garamond" w:cstheme="minorHAnsi"/>
          <w:sz w:val="22"/>
          <w:szCs w:val="22"/>
        </w:rPr>
        <w:t xml:space="preserve">yciąg za cały miesiąc z konta </w:t>
      </w:r>
      <w:r w:rsidR="00174063" w:rsidRPr="004F72DA">
        <w:rPr>
          <w:rFonts w:ascii="Garamond" w:hAnsi="Garamond" w:cstheme="minorHAnsi"/>
          <w:sz w:val="22"/>
          <w:szCs w:val="22"/>
          <w:u w:val="single"/>
        </w:rPr>
        <w:t>z </w:t>
      </w:r>
      <w:r w:rsidRPr="004F72DA">
        <w:rPr>
          <w:rFonts w:ascii="Garamond" w:hAnsi="Garamond" w:cstheme="minorHAnsi"/>
          <w:sz w:val="22"/>
          <w:szCs w:val="22"/>
          <w:u w:val="single"/>
        </w:rPr>
        <w:t>zaznaczonymi transakcjami</w:t>
      </w:r>
      <w:r w:rsidRPr="004F72DA">
        <w:rPr>
          <w:rFonts w:ascii="Garamond" w:hAnsi="Garamond" w:cstheme="minorHAnsi"/>
          <w:sz w:val="22"/>
          <w:szCs w:val="22"/>
        </w:rPr>
        <w:t>.</w:t>
      </w:r>
    </w:p>
    <w:p w:rsidR="00BC7844" w:rsidRPr="004F72DA" w:rsidRDefault="00BC7844" w:rsidP="00BC7844">
      <w:pPr>
        <w:pStyle w:val="gwpfe5af1a9msolistparagraph"/>
        <w:numPr>
          <w:ilvl w:val="0"/>
          <w:numId w:val="3"/>
        </w:numPr>
        <w:spacing w:after="240" w:afterAutospacing="0"/>
        <w:ind w:left="1502" w:hanging="357"/>
        <w:jc w:val="both"/>
        <w:rPr>
          <w:rFonts w:ascii="Garamond" w:hAnsi="Garamond" w:cstheme="minorHAnsi"/>
          <w:sz w:val="22"/>
          <w:szCs w:val="22"/>
        </w:rPr>
      </w:pPr>
      <w:r w:rsidRPr="004F72DA">
        <w:rPr>
          <w:rFonts w:ascii="Garamond" w:hAnsi="Garamond" w:cstheme="minorHAnsi"/>
          <w:b/>
          <w:sz w:val="22"/>
          <w:szCs w:val="22"/>
        </w:rPr>
        <w:t>Oświadczenia o dokonaniu zakupów ze środków wsparcia pomostowego</w:t>
      </w:r>
    </w:p>
    <w:p w:rsidR="00BC7844" w:rsidRPr="004F72DA" w:rsidRDefault="00BC7844" w:rsidP="00BC7844">
      <w:pPr>
        <w:pStyle w:val="gwpfe5af1a9msolistparagraph"/>
        <w:numPr>
          <w:ilvl w:val="0"/>
          <w:numId w:val="3"/>
        </w:numPr>
        <w:spacing w:after="240" w:afterAutospacing="0"/>
        <w:ind w:left="1502" w:hanging="357"/>
        <w:jc w:val="both"/>
        <w:rPr>
          <w:rFonts w:ascii="Garamond" w:hAnsi="Garamond" w:cstheme="minorHAnsi"/>
          <w:sz w:val="22"/>
          <w:szCs w:val="22"/>
        </w:rPr>
      </w:pPr>
      <w:r w:rsidRPr="004F72DA">
        <w:rPr>
          <w:rFonts w:ascii="Garamond" w:hAnsi="Garamond" w:cstheme="minorHAnsi"/>
          <w:b/>
          <w:sz w:val="22"/>
          <w:szCs w:val="22"/>
        </w:rPr>
        <w:t>Oświadczenia potwierdzającego, iż w wykazanych wydatkach dot. Wsparcia pomostowego wykazane kwoty są kwotami netto tj. bez podatku od towarów i usług</w:t>
      </w:r>
    </w:p>
    <w:p w:rsidR="00B44CFF" w:rsidRPr="004F72DA" w:rsidRDefault="000A6110" w:rsidP="00AD0AB7">
      <w:pPr>
        <w:pStyle w:val="gwpfe5af1a9msolistparagraph"/>
        <w:numPr>
          <w:ilvl w:val="0"/>
          <w:numId w:val="2"/>
        </w:numPr>
        <w:jc w:val="both"/>
        <w:rPr>
          <w:rFonts w:ascii="Garamond" w:hAnsi="Garamond" w:cstheme="minorHAnsi"/>
          <w:sz w:val="22"/>
          <w:szCs w:val="22"/>
        </w:rPr>
      </w:pPr>
      <w:r w:rsidRPr="004F72DA">
        <w:rPr>
          <w:rFonts w:ascii="Garamond" w:hAnsi="Garamond" w:cstheme="minorHAnsi"/>
          <w:sz w:val="22"/>
          <w:szCs w:val="22"/>
        </w:rPr>
        <w:t xml:space="preserve">W formularzu rozliczającym wsparcie pomostowe </w:t>
      </w:r>
      <w:r w:rsidRPr="004F72DA">
        <w:rPr>
          <w:rFonts w:ascii="Garamond" w:hAnsi="Garamond" w:cstheme="minorHAnsi"/>
          <w:b/>
          <w:sz w:val="22"/>
          <w:szCs w:val="22"/>
        </w:rPr>
        <w:t xml:space="preserve">rozliczamy koszty </w:t>
      </w:r>
      <w:r w:rsidRPr="004F72DA">
        <w:rPr>
          <w:rFonts w:ascii="Garamond" w:hAnsi="Garamond" w:cstheme="minorHAnsi"/>
          <w:b/>
          <w:sz w:val="22"/>
          <w:szCs w:val="22"/>
          <w:u w:val="single"/>
        </w:rPr>
        <w:t>poniesione</w:t>
      </w:r>
      <w:r w:rsidRPr="004F72DA">
        <w:rPr>
          <w:rFonts w:ascii="Garamond" w:hAnsi="Garamond" w:cstheme="minorHAnsi"/>
          <w:b/>
          <w:sz w:val="22"/>
          <w:szCs w:val="22"/>
        </w:rPr>
        <w:t xml:space="preserve"> w danym miesiącu</w:t>
      </w:r>
      <w:r w:rsidR="00E556F1" w:rsidRPr="004F72DA">
        <w:rPr>
          <w:rFonts w:ascii="Garamond" w:hAnsi="Garamond" w:cstheme="minorHAnsi"/>
          <w:sz w:val="22"/>
          <w:szCs w:val="22"/>
        </w:rPr>
        <w:t>.</w:t>
      </w:r>
      <w:r w:rsidR="00E556F1" w:rsidRPr="004F72DA">
        <w:rPr>
          <w:rFonts w:ascii="Garamond" w:hAnsi="Garamond" w:cstheme="minorHAnsi"/>
          <w:b/>
          <w:sz w:val="22"/>
          <w:szCs w:val="22"/>
        </w:rPr>
        <w:t xml:space="preserve"> </w:t>
      </w:r>
      <w:r w:rsidR="00A51463" w:rsidRPr="004F72DA">
        <w:rPr>
          <w:rFonts w:ascii="Garamond" w:hAnsi="Garamond"/>
          <w:sz w:val="22"/>
          <w:szCs w:val="22"/>
        </w:rPr>
        <w:t>Zobowiązanie, którego dotyczy wydatek powinno dotyczyć miesiąca, za który przysługuje rozliczana transza wsparcia pomostowego tj. data wystawienia dokumentu oraz data zapłaty powinna dotyczyć tego samego miesiąca.</w:t>
      </w:r>
      <w:r w:rsidR="00E556F1" w:rsidRPr="004F72DA">
        <w:rPr>
          <w:rFonts w:ascii="Garamond" w:hAnsi="Garamond"/>
          <w:sz w:val="22"/>
          <w:szCs w:val="22"/>
        </w:rPr>
        <w:t xml:space="preserve"> </w:t>
      </w:r>
      <w:r w:rsidR="00E556F1" w:rsidRPr="004F72DA">
        <w:rPr>
          <w:rFonts w:ascii="Garamond" w:hAnsi="Garamond" w:cstheme="minorHAnsi"/>
          <w:b/>
          <w:sz w:val="22"/>
          <w:szCs w:val="22"/>
        </w:rPr>
        <w:t>Liczy się data zapłaty.</w:t>
      </w:r>
    </w:p>
    <w:p w:rsidR="003422F1" w:rsidRPr="004F72DA" w:rsidRDefault="003422F1" w:rsidP="003422F1">
      <w:pPr>
        <w:pStyle w:val="gwpfe5af1a9msolistparagraph"/>
        <w:numPr>
          <w:ilvl w:val="0"/>
          <w:numId w:val="2"/>
        </w:numPr>
        <w:jc w:val="both"/>
        <w:rPr>
          <w:rFonts w:ascii="Garamond" w:hAnsi="Garamond" w:cstheme="minorHAnsi"/>
          <w:sz w:val="22"/>
          <w:szCs w:val="22"/>
        </w:rPr>
      </w:pPr>
      <w:r w:rsidRPr="004F72DA">
        <w:rPr>
          <w:rFonts w:ascii="Garamond" w:hAnsi="Garamond" w:cstheme="minorHAnsi"/>
          <w:b/>
          <w:sz w:val="22"/>
          <w:szCs w:val="22"/>
        </w:rPr>
        <w:t>Przy wydatkowaniu pieniędzy ze wsparcia pomostowego należy się sztywno trzymać kategorii wydatków określonych we wniosku o wsparcie pomostowe</w:t>
      </w:r>
      <w:r w:rsidRPr="004F72DA">
        <w:rPr>
          <w:rFonts w:ascii="Garamond" w:hAnsi="Garamond" w:cstheme="minorHAnsi"/>
          <w:sz w:val="22"/>
          <w:szCs w:val="22"/>
        </w:rPr>
        <w:t>. Nie ma możliwości rozliczenia kosztów nie należących do kategorii wskazanych przez Państwa we wniosku. Nie dopuszcza się dowolnej interpretacji kategorii wydatkowania. Kwoty dopasowane do wskazanych kategorii, jakie Państwo w ww. wniosku zamieścili nie są sztywne i można jednego miesiąca więcej wydać na</w:t>
      </w:r>
      <w:r w:rsidR="00BE18CE" w:rsidRPr="004F72DA">
        <w:rPr>
          <w:rFonts w:ascii="Garamond" w:hAnsi="Garamond" w:cstheme="minorHAnsi"/>
          <w:sz w:val="22"/>
          <w:szCs w:val="22"/>
        </w:rPr>
        <w:t xml:space="preserve"> dana kategorię,</w:t>
      </w:r>
      <w:r w:rsidRPr="004F72DA">
        <w:rPr>
          <w:rFonts w:ascii="Garamond" w:hAnsi="Garamond" w:cstheme="minorHAnsi"/>
          <w:sz w:val="22"/>
          <w:szCs w:val="22"/>
        </w:rPr>
        <w:t xml:space="preserve"> np. benzynę a mniej </w:t>
      </w:r>
      <w:r w:rsidR="00BE18CE" w:rsidRPr="004F72DA">
        <w:rPr>
          <w:rFonts w:ascii="Garamond" w:hAnsi="Garamond" w:cstheme="minorHAnsi"/>
          <w:sz w:val="22"/>
          <w:szCs w:val="22"/>
        </w:rPr>
        <w:t xml:space="preserve">np. </w:t>
      </w:r>
      <w:r w:rsidRPr="004F72DA">
        <w:rPr>
          <w:rFonts w:ascii="Garamond" w:hAnsi="Garamond" w:cstheme="minorHAnsi"/>
          <w:sz w:val="22"/>
          <w:szCs w:val="22"/>
        </w:rPr>
        <w:t xml:space="preserve">na marketing, nie ma to znaczenia, ważne żeby poniesione wydatki </w:t>
      </w:r>
      <w:r w:rsidRPr="004F72DA">
        <w:rPr>
          <w:rFonts w:ascii="Garamond" w:hAnsi="Garamond" w:cstheme="minorHAnsi"/>
          <w:b/>
          <w:sz w:val="22"/>
          <w:szCs w:val="22"/>
        </w:rPr>
        <w:t>zaliczały się do kategorii wpisanych</w:t>
      </w:r>
      <w:r w:rsidR="00BE18CE" w:rsidRPr="004F72DA">
        <w:rPr>
          <w:rFonts w:ascii="Garamond" w:hAnsi="Garamond" w:cstheme="minorHAnsi"/>
          <w:b/>
          <w:sz w:val="22"/>
          <w:szCs w:val="22"/>
        </w:rPr>
        <w:t xml:space="preserve"> przez Państwa</w:t>
      </w:r>
      <w:r w:rsidRPr="004F72DA">
        <w:rPr>
          <w:rFonts w:ascii="Garamond" w:hAnsi="Garamond" w:cstheme="minorHAnsi"/>
          <w:b/>
          <w:sz w:val="22"/>
          <w:szCs w:val="22"/>
        </w:rPr>
        <w:t xml:space="preserve"> we wniosku</w:t>
      </w:r>
      <w:r w:rsidRPr="004F72DA">
        <w:rPr>
          <w:rFonts w:ascii="Garamond" w:hAnsi="Garamond" w:cstheme="minorHAnsi"/>
          <w:sz w:val="22"/>
          <w:szCs w:val="22"/>
        </w:rPr>
        <w:t xml:space="preserve">, a kwoty poniesionych wydatków koniec końców opiewały na przyznane wsparcie finansowe – </w:t>
      </w:r>
      <w:r w:rsidR="004470FC" w:rsidRPr="004F72DA">
        <w:rPr>
          <w:rFonts w:ascii="Garamond" w:hAnsi="Garamond" w:cstheme="minorHAnsi"/>
          <w:sz w:val="22"/>
          <w:szCs w:val="22"/>
        </w:rPr>
        <w:t>1 770,00</w:t>
      </w:r>
      <w:r w:rsidRPr="004F72DA">
        <w:rPr>
          <w:rFonts w:ascii="Garamond" w:hAnsi="Garamond" w:cstheme="minorHAnsi"/>
          <w:sz w:val="22"/>
          <w:szCs w:val="22"/>
        </w:rPr>
        <w:t xml:space="preserve"> netto.</w:t>
      </w:r>
    </w:p>
    <w:p w:rsidR="003422F1" w:rsidRPr="004F72DA" w:rsidRDefault="003422F1" w:rsidP="003422F1">
      <w:pPr>
        <w:pStyle w:val="gwpfe5af1a9msolistparagraph"/>
        <w:numPr>
          <w:ilvl w:val="0"/>
          <w:numId w:val="2"/>
        </w:numPr>
        <w:jc w:val="both"/>
        <w:rPr>
          <w:rFonts w:ascii="Garamond" w:hAnsi="Garamond" w:cstheme="minorHAnsi"/>
          <w:sz w:val="22"/>
          <w:szCs w:val="22"/>
        </w:rPr>
      </w:pPr>
      <w:r w:rsidRPr="004F72DA">
        <w:rPr>
          <w:rFonts w:ascii="Garamond" w:hAnsi="Garamond" w:cstheme="minorHAnsi"/>
          <w:b/>
          <w:sz w:val="22"/>
          <w:szCs w:val="22"/>
        </w:rPr>
        <w:lastRenderedPageBreak/>
        <w:t>Nie ma możliwości rozliczenia większej kwoty wsparcia pomostowego niż przyznana na dany miesiąc</w:t>
      </w:r>
      <w:r w:rsidRPr="004F72DA">
        <w:rPr>
          <w:rFonts w:ascii="Garamond" w:hAnsi="Garamond" w:cstheme="minorHAnsi"/>
          <w:sz w:val="22"/>
          <w:szCs w:val="22"/>
        </w:rPr>
        <w:t xml:space="preserve">. Jeżeli mają Państwo więcej wydatków w danym miesiącu niż wysokość otrzymanej pomostówki </w:t>
      </w:r>
      <w:r w:rsidR="000A6110" w:rsidRPr="004F72DA">
        <w:rPr>
          <w:rFonts w:ascii="Garamond" w:hAnsi="Garamond" w:cstheme="minorHAnsi"/>
          <w:sz w:val="22"/>
          <w:szCs w:val="22"/>
        </w:rPr>
        <w:t xml:space="preserve">to </w:t>
      </w:r>
      <w:r w:rsidRPr="004F72DA">
        <w:rPr>
          <w:rFonts w:ascii="Garamond" w:hAnsi="Garamond" w:cstheme="minorHAnsi"/>
          <w:sz w:val="22"/>
          <w:szCs w:val="22"/>
        </w:rPr>
        <w:t>wydatki ‘ponad’ ponosicie ze środków własnych</w:t>
      </w:r>
      <w:r w:rsidR="00961605" w:rsidRPr="004F72DA">
        <w:rPr>
          <w:rFonts w:ascii="Garamond" w:hAnsi="Garamond" w:cstheme="minorHAnsi"/>
          <w:sz w:val="22"/>
          <w:szCs w:val="22"/>
        </w:rPr>
        <w:t>.</w:t>
      </w:r>
      <w:r w:rsidR="008A1480" w:rsidRPr="004F72DA">
        <w:rPr>
          <w:rFonts w:ascii="Garamond" w:hAnsi="Garamond" w:cstheme="minorHAnsi"/>
          <w:sz w:val="22"/>
          <w:szCs w:val="22"/>
        </w:rPr>
        <w:t xml:space="preserve"> </w:t>
      </w:r>
      <w:r w:rsidRPr="004F72DA">
        <w:rPr>
          <w:rFonts w:ascii="Garamond" w:hAnsi="Garamond" w:cstheme="minorHAnsi"/>
          <w:sz w:val="22"/>
          <w:szCs w:val="22"/>
        </w:rPr>
        <w:t xml:space="preserve">Nie </w:t>
      </w:r>
      <w:r w:rsidR="000A6110" w:rsidRPr="004F72DA">
        <w:rPr>
          <w:rFonts w:ascii="Garamond" w:hAnsi="Garamond" w:cstheme="minorHAnsi"/>
          <w:sz w:val="22"/>
          <w:szCs w:val="22"/>
        </w:rPr>
        <w:t>ma możliwości rozliczenia ich w </w:t>
      </w:r>
      <w:r w:rsidRPr="004F72DA">
        <w:rPr>
          <w:rFonts w:ascii="Garamond" w:hAnsi="Garamond" w:cstheme="minorHAnsi"/>
          <w:sz w:val="22"/>
          <w:szCs w:val="22"/>
        </w:rPr>
        <w:t>innym terminie, itp.</w:t>
      </w:r>
    </w:p>
    <w:p w:rsidR="003422F1" w:rsidRPr="004F72DA" w:rsidRDefault="003422F1" w:rsidP="003422F1">
      <w:pPr>
        <w:pStyle w:val="gwpfe5af1a9msolistparagraph"/>
        <w:numPr>
          <w:ilvl w:val="0"/>
          <w:numId w:val="2"/>
        </w:numPr>
        <w:spacing w:before="0" w:beforeAutospacing="0" w:after="0" w:afterAutospacing="0"/>
        <w:jc w:val="both"/>
        <w:rPr>
          <w:rFonts w:ascii="Garamond" w:hAnsi="Garamond" w:cstheme="minorHAnsi"/>
          <w:sz w:val="22"/>
          <w:szCs w:val="22"/>
        </w:rPr>
      </w:pPr>
      <w:r w:rsidRPr="004F72DA">
        <w:rPr>
          <w:rFonts w:ascii="Garamond" w:hAnsi="Garamond" w:cstheme="minorHAnsi"/>
          <w:b/>
          <w:sz w:val="22"/>
          <w:szCs w:val="22"/>
        </w:rPr>
        <w:t xml:space="preserve">Kwota kwalifikowana jest zawsze kwotą netto. </w:t>
      </w:r>
      <w:r w:rsidRPr="004F72DA">
        <w:rPr>
          <w:rFonts w:ascii="Garamond" w:hAnsi="Garamond" w:cstheme="minorHAnsi"/>
          <w:sz w:val="22"/>
          <w:szCs w:val="22"/>
        </w:rPr>
        <w:t>Oznacza to, że nie rozliczą Państwo występującego na fakturach VAT</w:t>
      </w:r>
      <w:r w:rsidR="00AD0AB7" w:rsidRPr="004F72DA">
        <w:rPr>
          <w:rFonts w:ascii="Garamond" w:hAnsi="Garamond" w:cstheme="minorHAnsi"/>
          <w:sz w:val="22"/>
          <w:szCs w:val="22"/>
        </w:rPr>
        <w:t>-</w:t>
      </w:r>
      <w:r w:rsidRPr="004F72DA">
        <w:rPr>
          <w:rFonts w:ascii="Garamond" w:hAnsi="Garamond" w:cstheme="minorHAnsi"/>
          <w:sz w:val="22"/>
          <w:szCs w:val="22"/>
        </w:rPr>
        <w:t>u. Rozliczyć można tylko i wyłączeni</w:t>
      </w:r>
      <w:r w:rsidR="000A6110" w:rsidRPr="004F72DA">
        <w:rPr>
          <w:rFonts w:ascii="Garamond" w:hAnsi="Garamond" w:cstheme="minorHAnsi"/>
          <w:sz w:val="22"/>
          <w:szCs w:val="22"/>
        </w:rPr>
        <w:t>e</w:t>
      </w:r>
      <w:r w:rsidRPr="004F72DA">
        <w:rPr>
          <w:rFonts w:ascii="Garamond" w:hAnsi="Garamond" w:cstheme="minorHAnsi"/>
          <w:sz w:val="22"/>
          <w:szCs w:val="22"/>
        </w:rPr>
        <w:t xml:space="preserve"> kwoty netto.</w:t>
      </w:r>
    </w:p>
    <w:sectPr w:rsidR="003422F1" w:rsidRPr="004F72DA" w:rsidSect="00790045">
      <w:headerReference w:type="default" r:id="rId7"/>
      <w:footerReference w:type="default" r:id="rId8"/>
      <w:pgSz w:w="11906" w:h="16838"/>
      <w:pgMar w:top="1417" w:right="1417" w:bottom="1417" w:left="1417" w:header="284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DC7" w:rsidRDefault="00236DC7" w:rsidP="00984C30">
      <w:pPr>
        <w:spacing w:line="240" w:lineRule="auto"/>
      </w:pPr>
      <w:r>
        <w:separator/>
      </w:r>
    </w:p>
  </w:endnote>
  <w:endnote w:type="continuationSeparator" w:id="0">
    <w:p w:rsidR="00236DC7" w:rsidRDefault="00236DC7" w:rsidP="00984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38"/>
      <w:gridCol w:w="4204"/>
    </w:tblGrid>
    <w:tr w:rsidR="00984C30" w:rsidRPr="00984D5B" w:rsidTr="00526532">
      <w:trPr>
        <w:cantSplit/>
      </w:trPr>
      <w:tc>
        <w:tcPr>
          <w:tcW w:w="5245" w:type="dxa"/>
          <w:vAlign w:val="center"/>
        </w:tcPr>
        <w:p w:rsidR="00984C30" w:rsidRPr="000266B0" w:rsidRDefault="00984C30" w:rsidP="00526532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4463" w:type="dxa"/>
          <w:vAlign w:val="center"/>
        </w:tcPr>
        <w:p w:rsidR="00984C30" w:rsidRPr="00984D5B" w:rsidRDefault="00984C30" w:rsidP="000A6110">
          <w:pPr>
            <w:pStyle w:val="Nagwek"/>
            <w:ind w:left="-4928" w:firstLine="4928"/>
            <w:jc w:val="right"/>
            <w:rPr>
              <w:sz w:val="20"/>
              <w:szCs w:val="20"/>
            </w:rPr>
          </w:pPr>
        </w:p>
      </w:tc>
    </w:tr>
  </w:tbl>
  <w:p w:rsidR="00984C30" w:rsidRDefault="00984C30" w:rsidP="007900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DC7" w:rsidRDefault="00236DC7" w:rsidP="00984C30">
      <w:pPr>
        <w:spacing w:line="240" w:lineRule="auto"/>
      </w:pPr>
      <w:r>
        <w:separator/>
      </w:r>
    </w:p>
  </w:footnote>
  <w:footnote w:type="continuationSeparator" w:id="0">
    <w:p w:rsidR="00236DC7" w:rsidRDefault="00236DC7" w:rsidP="00984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C30" w:rsidRDefault="00790045" w:rsidP="009D5B97">
    <w:pPr>
      <w:pStyle w:val="Nagwek"/>
      <w:jc w:val="center"/>
    </w:pPr>
    <w:r w:rsidRPr="00790045">
      <w:rPr>
        <w:noProof/>
        <w:lang w:eastAsia="pl-PL"/>
      </w:rPr>
      <w:drawing>
        <wp:inline distT="0" distB="0" distL="0" distR="0" wp14:anchorId="3B4E5AFF" wp14:editId="4805CAF1">
          <wp:extent cx="5760720" cy="943003"/>
          <wp:effectExtent l="0" t="0" r="0" b="0"/>
          <wp:docPr id="2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B30"/>
    <w:multiLevelType w:val="hybridMultilevel"/>
    <w:tmpl w:val="7E32E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D01A7"/>
    <w:multiLevelType w:val="hybridMultilevel"/>
    <w:tmpl w:val="27729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F5CCD"/>
    <w:multiLevelType w:val="hybridMultilevel"/>
    <w:tmpl w:val="C29A0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10F6C"/>
    <w:multiLevelType w:val="hybridMultilevel"/>
    <w:tmpl w:val="8174D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B3582"/>
    <w:multiLevelType w:val="hybridMultilevel"/>
    <w:tmpl w:val="FDE864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9718E7"/>
    <w:multiLevelType w:val="hybridMultilevel"/>
    <w:tmpl w:val="33209AD0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 w15:restartNumberingAfterBreak="0">
    <w:nsid w:val="6331122E"/>
    <w:multiLevelType w:val="hybridMultilevel"/>
    <w:tmpl w:val="35209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506ED6"/>
    <w:multiLevelType w:val="hybridMultilevel"/>
    <w:tmpl w:val="689A5CF4"/>
    <w:lvl w:ilvl="0" w:tplc="85AEE9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75240"/>
    <w:multiLevelType w:val="hybridMultilevel"/>
    <w:tmpl w:val="AA2E39CE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 w15:restartNumberingAfterBreak="0">
    <w:nsid w:val="708B61B3"/>
    <w:multiLevelType w:val="hybridMultilevel"/>
    <w:tmpl w:val="B4E40B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B6495E"/>
    <w:multiLevelType w:val="hybridMultilevel"/>
    <w:tmpl w:val="A8D8FD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971325"/>
    <w:multiLevelType w:val="hybridMultilevel"/>
    <w:tmpl w:val="6E7CFB3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A4"/>
    <w:rsid w:val="00067CDB"/>
    <w:rsid w:val="000779C5"/>
    <w:rsid w:val="0008446F"/>
    <w:rsid w:val="000A6110"/>
    <w:rsid w:val="000C424F"/>
    <w:rsid w:val="00174063"/>
    <w:rsid w:val="001A7F30"/>
    <w:rsid w:val="00233BC0"/>
    <w:rsid w:val="00236DC7"/>
    <w:rsid w:val="002401D0"/>
    <w:rsid w:val="002F4281"/>
    <w:rsid w:val="003160E0"/>
    <w:rsid w:val="003422F1"/>
    <w:rsid w:val="00362869"/>
    <w:rsid w:val="0039057C"/>
    <w:rsid w:val="003A7E03"/>
    <w:rsid w:val="003C7932"/>
    <w:rsid w:val="003D58FD"/>
    <w:rsid w:val="004470FC"/>
    <w:rsid w:val="004F72DA"/>
    <w:rsid w:val="00526532"/>
    <w:rsid w:val="005921CE"/>
    <w:rsid w:val="005C45EF"/>
    <w:rsid w:val="005E0E23"/>
    <w:rsid w:val="005F2612"/>
    <w:rsid w:val="005F3BA4"/>
    <w:rsid w:val="00630212"/>
    <w:rsid w:val="00657DC5"/>
    <w:rsid w:val="006A37B4"/>
    <w:rsid w:val="006A68E9"/>
    <w:rsid w:val="006D2EEA"/>
    <w:rsid w:val="00790045"/>
    <w:rsid w:val="00797A02"/>
    <w:rsid w:val="007D66C3"/>
    <w:rsid w:val="007E2025"/>
    <w:rsid w:val="0082300C"/>
    <w:rsid w:val="008A1480"/>
    <w:rsid w:val="008A4C5C"/>
    <w:rsid w:val="008B52E8"/>
    <w:rsid w:val="00961605"/>
    <w:rsid w:val="00961651"/>
    <w:rsid w:val="00984C30"/>
    <w:rsid w:val="009D5B97"/>
    <w:rsid w:val="00A51463"/>
    <w:rsid w:val="00AC273F"/>
    <w:rsid w:val="00AD0AB7"/>
    <w:rsid w:val="00AD3161"/>
    <w:rsid w:val="00B20862"/>
    <w:rsid w:val="00B248FD"/>
    <w:rsid w:val="00B44CFF"/>
    <w:rsid w:val="00BC7844"/>
    <w:rsid w:val="00BE18CE"/>
    <w:rsid w:val="00C46994"/>
    <w:rsid w:val="00C660E0"/>
    <w:rsid w:val="00D41307"/>
    <w:rsid w:val="00D84BFD"/>
    <w:rsid w:val="00DD2550"/>
    <w:rsid w:val="00E0150A"/>
    <w:rsid w:val="00E500D1"/>
    <w:rsid w:val="00E5486A"/>
    <w:rsid w:val="00E552C3"/>
    <w:rsid w:val="00E556F1"/>
    <w:rsid w:val="00EA0226"/>
    <w:rsid w:val="00EC5D35"/>
    <w:rsid w:val="00F22288"/>
    <w:rsid w:val="00F71FF6"/>
    <w:rsid w:val="00F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7A1EBD-3DCA-4B60-88FF-FF00138B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fe5af1a9msolistparagraph">
    <w:name w:val="gwpfe5af1a9_msolistparagraph"/>
    <w:basedOn w:val="Normalny"/>
    <w:uiPriority w:val="99"/>
    <w:rsid w:val="005F3B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84C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4C30"/>
  </w:style>
  <w:style w:type="paragraph" w:styleId="Stopka">
    <w:name w:val="footer"/>
    <w:basedOn w:val="Normalny"/>
    <w:link w:val="StopkaZnak"/>
    <w:unhideWhenUsed/>
    <w:rsid w:val="00984C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984C30"/>
  </w:style>
  <w:style w:type="paragraph" w:styleId="Tekstdymka">
    <w:name w:val="Balloon Text"/>
    <w:basedOn w:val="Normalny"/>
    <w:link w:val="TekstdymkaZnak"/>
    <w:uiPriority w:val="99"/>
    <w:semiHidden/>
    <w:unhideWhenUsed/>
    <w:rsid w:val="00984C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C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2288"/>
    <w:pPr>
      <w:ind w:left="720"/>
      <w:contextualSpacing/>
    </w:pPr>
  </w:style>
  <w:style w:type="table" w:styleId="Tabela-Siatka">
    <w:name w:val="Table Grid"/>
    <w:basedOn w:val="Standardowy"/>
    <w:uiPriority w:val="59"/>
    <w:rsid w:val="00F222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7E0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4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4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4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165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16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16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Birut</dc:creator>
  <cp:lastModifiedBy>NataliaRomaniuk</cp:lastModifiedBy>
  <cp:revision>15</cp:revision>
  <cp:lastPrinted>2018-04-26T09:31:00Z</cp:lastPrinted>
  <dcterms:created xsi:type="dcterms:W3CDTF">2020-05-22T09:43:00Z</dcterms:created>
  <dcterms:modified xsi:type="dcterms:W3CDTF">2020-11-16T09:41:00Z</dcterms:modified>
</cp:coreProperties>
</file>